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AC4A3A" w:rsidRDefault="003D02E0" w:rsidP="003A7D62">
      <w:pPr>
        <w:ind w:left="0"/>
      </w:pPr>
      <w:bookmarkStart w:id="0" w:name="xgraphic"/>
      <w:r>
        <w:rPr>
          <w:noProof/>
        </w:rPr>
        <w:pict>
          <v:line id="Line 5" o:spid="_x0000_s1026" style="position:absolute;z-index:251657728;visibility:visibl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  <w:bookmarkEnd w:id="0"/>
    </w:p>
    <w:p w:rsidR="003A7D62" w:rsidRPr="00CB4A0F" w:rsidRDefault="00341A8B" w:rsidP="00341A8B">
      <w:pPr>
        <w:ind w:left="0"/>
        <w:jc w:val="center"/>
        <w:rPr>
          <w:b/>
          <w:sz w:val="36"/>
          <w:szCs w:val="36"/>
        </w:rPr>
      </w:pPr>
      <w:r w:rsidRPr="00CB4A0F">
        <w:rPr>
          <w:b/>
          <w:sz w:val="36"/>
          <w:szCs w:val="36"/>
        </w:rPr>
        <w:t>ТЕХНИЧКА</w:t>
      </w:r>
      <w:r w:rsidR="00DC7597" w:rsidRPr="00CB4A0F">
        <w:rPr>
          <w:b/>
          <w:sz w:val="36"/>
          <w:szCs w:val="36"/>
        </w:rPr>
        <w:t xml:space="preserve"> </w:t>
      </w:r>
      <w:r w:rsidRPr="00CB4A0F">
        <w:rPr>
          <w:b/>
          <w:sz w:val="36"/>
          <w:szCs w:val="36"/>
        </w:rPr>
        <w:t xml:space="preserve"> ДОКУМЕНТАЦИЈА</w:t>
      </w:r>
    </w:p>
    <w:p w:rsidR="00AF315A" w:rsidRDefault="00AC4A3A" w:rsidP="00AC4A3A">
      <w:pPr>
        <w:ind w:left="0"/>
        <w:jc w:val="center"/>
        <w:rPr>
          <w:b/>
        </w:rPr>
      </w:pPr>
      <w:r w:rsidRPr="00AC4A3A">
        <w:rPr>
          <w:b/>
        </w:rPr>
        <w:t>Набавка гасовa за лабораторију ЈНД-II/2023</w:t>
      </w:r>
    </w:p>
    <w:p w:rsidR="00AC4A3A" w:rsidRPr="00AC4A3A" w:rsidRDefault="00AC4A3A" w:rsidP="00AC4A3A">
      <w:pPr>
        <w:ind w:left="0"/>
        <w:jc w:val="center"/>
      </w:pPr>
    </w:p>
    <w:p w:rsidR="00A23BAB" w:rsidRPr="00CB4A0F" w:rsidRDefault="00A23BAB" w:rsidP="00A23BAB">
      <w:pPr>
        <w:ind w:left="426" w:right="0" w:hanging="426"/>
        <w:jc w:val="both"/>
      </w:pPr>
      <w:r w:rsidRPr="00CB4A0F">
        <w:t xml:space="preserve">Предмет поступка јавне набавке су добра – </w:t>
      </w:r>
      <w:r w:rsidR="000F3DBF" w:rsidRPr="00FD277F">
        <w:rPr>
          <w:kern w:val="24"/>
        </w:rPr>
        <w:t>гасов</w:t>
      </w:r>
      <w:r w:rsidR="000F3DBF">
        <w:rPr>
          <w:kern w:val="24"/>
        </w:rPr>
        <w:t>и</w:t>
      </w:r>
      <w:r w:rsidR="000F3DBF" w:rsidRPr="00FD277F">
        <w:rPr>
          <w:kern w:val="24"/>
        </w:rPr>
        <w:t xml:space="preserve"> за лабораторију</w:t>
      </w:r>
      <w:r w:rsidRPr="00CB4A0F">
        <w:t>, и то у следећим количинама и врстама:</w:t>
      </w:r>
    </w:p>
    <w:tbl>
      <w:tblPr>
        <w:tblW w:w="9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402"/>
        <w:gridCol w:w="3402"/>
        <w:gridCol w:w="992"/>
        <w:gridCol w:w="943"/>
      </w:tblGrid>
      <w:tr w:rsidR="000F3DBF" w:rsidRPr="000F3DBF" w:rsidTr="000F3DBF">
        <w:trPr>
          <w:trHeight w:val="649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0F3DBF" w:rsidRPr="000F3DBF" w:rsidRDefault="000F3DBF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Р</w:t>
            </w:r>
            <w:r>
              <w:rPr>
                <w:i/>
                <w:iCs/>
              </w:rPr>
              <w:t>.</w:t>
            </w:r>
            <w:r w:rsidRPr="000F3DBF">
              <w:rPr>
                <w:i/>
                <w:iCs/>
              </w:rPr>
              <w:t>бр.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0F3DBF" w:rsidRPr="000F3DBF" w:rsidRDefault="000F3DBF" w:rsidP="000F3DBF">
            <w:pPr>
              <w:ind w:left="0"/>
              <w:rPr>
                <w:iCs/>
              </w:rPr>
            </w:pPr>
            <w:r w:rsidRPr="000F3DBF">
              <w:rPr>
                <w:iCs/>
              </w:rPr>
              <w:t>Врста добра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0F3DBF" w:rsidRPr="000F3DBF" w:rsidRDefault="000F3DBF" w:rsidP="000F3DBF">
            <w:pPr>
              <w:ind w:left="0" w:right="0"/>
              <w:rPr>
                <w:iCs/>
              </w:rPr>
            </w:pPr>
            <w:r w:rsidRPr="000F3DBF">
              <w:rPr>
                <w:iCs/>
              </w:rPr>
              <w:t>Техичке карактеристике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F3DBF" w:rsidRPr="000F3DBF" w:rsidRDefault="000F3DBF" w:rsidP="000F3DBF">
            <w:pPr>
              <w:ind w:left="0" w:right="-60"/>
              <w:rPr>
                <w:iCs/>
              </w:rPr>
            </w:pPr>
            <w:r w:rsidRPr="000F3DBF">
              <w:rPr>
                <w:iCs/>
              </w:rPr>
              <w:t>Једин. мере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:rsidR="000F3DBF" w:rsidRPr="000F3DBF" w:rsidRDefault="000F3DBF" w:rsidP="000F3DBF">
            <w:pPr>
              <w:ind w:left="0" w:right="-109"/>
              <w:jc w:val="center"/>
              <w:rPr>
                <w:iCs/>
                <w:sz w:val="18"/>
                <w:szCs w:val="18"/>
              </w:rPr>
            </w:pPr>
            <w:r w:rsidRPr="000F3DBF">
              <w:rPr>
                <w:iCs/>
                <w:sz w:val="18"/>
                <w:szCs w:val="18"/>
              </w:rPr>
              <w:t>количина</w:t>
            </w:r>
          </w:p>
        </w:tc>
      </w:tr>
      <w:tr w:rsidR="00B7440B" w:rsidRPr="000F3DBF" w:rsidTr="0037246E">
        <w:trPr>
          <w:trHeight w:val="317"/>
        </w:trPr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1.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>VAZDUH U CILINDRIMA OD 40l/150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sintetički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20,5% O2 u N2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7440B" w:rsidRPr="000F3DBF" w:rsidTr="0037246E">
        <w:trPr>
          <w:trHeight w:val="382"/>
        </w:trPr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2.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>VODONIK 5.0 (H2&gt;99.999 VOL %) 50/200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gasoviti</w:t>
            </w:r>
            <w:proofErr w:type="spellEnd"/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7440B" w:rsidRPr="000F3DBF" w:rsidTr="0037246E">
        <w:trPr>
          <w:trHeight w:val="382"/>
        </w:trPr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3.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>ČELIČNA BOCA ACETILENA 8,5kg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Acetilen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2,6-AA8 99,6%vol;za AAS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4.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>ČELIČNA BOCA HELIJUMA 50/200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čistoća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5.0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5.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>AZOT 5.0  (EXTRA) 50/200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 xml:space="preserve">N2&gt;99.995vol%, </w:t>
            </w:r>
            <w:proofErr w:type="spellStart"/>
            <w:r w:rsidRPr="000F3DBF">
              <w:rPr>
                <w:b/>
                <w:bCs/>
                <w:lang w:val="en-US"/>
              </w:rPr>
              <w:t>gasoviti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, JUS H.F1.012, u </w:t>
            </w:r>
            <w:proofErr w:type="spellStart"/>
            <w:r w:rsidRPr="000F3DBF">
              <w:rPr>
                <w:b/>
                <w:bCs/>
                <w:lang w:val="en-US"/>
              </w:rPr>
              <w:t>cilindrima</w:t>
            </w:r>
            <w:proofErr w:type="spellEnd"/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15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6.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>Argon 50/200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čistoća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5.0, za ICP-MS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29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7.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</w:rPr>
            </w:pPr>
            <w:r w:rsidRPr="000F3DBF">
              <w:rPr>
                <w:b/>
                <w:bCs/>
                <w:lang w:val="en-US"/>
              </w:rPr>
              <w:t xml:space="preserve">GASNI STANDARD BTEX u </w:t>
            </w:r>
            <w:proofErr w:type="spellStart"/>
            <w:r w:rsidRPr="000F3DBF">
              <w:rPr>
                <w:b/>
                <w:bCs/>
                <w:lang w:val="en-US"/>
              </w:rPr>
              <w:t>celicnoj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0F3DBF">
              <w:rPr>
                <w:b/>
                <w:bCs/>
                <w:lang w:val="en-US"/>
              </w:rPr>
              <w:t>boci</w:t>
            </w:r>
            <w:proofErr w:type="spellEnd"/>
            <w:r>
              <w:rPr>
                <w:b/>
                <w:bCs/>
              </w:rPr>
              <w:t xml:space="preserve"> </w:t>
            </w:r>
            <w:r w:rsidRPr="001A2DA9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 xml:space="preserve"> </w:t>
            </w:r>
            <w:proofErr w:type="gramStart"/>
            <w:r w:rsidRPr="000F3DBF">
              <w:rPr>
                <w:b/>
                <w:bCs/>
                <w:lang w:val="en-US"/>
              </w:rPr>
              <w:t>con</w:t>
            </w:r>
            <w:proofErr w:type="gramEnd"/>
            <w:r w:rsidRPr="000F3DBF">
              <w:rPr>
                <w:b/>
                <w:bCs/>
                <w:lang w:val="en-US"/>
              </w:rPr>
              <w:t xml:space="preserve">. 10 </w:t>
            </w:r>
            <w:proofErr w:type="spellStart"/>
            <w:r w:rsidRPr="000F3DBF">
              <w:rPr>
                <w:b/>
                <w:bCs/>
                <w:lang w:val="en-US"/>
              </w:rPr>
              <w:t>ppm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10l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8.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</w:rPr>
            </w:pPr>
            <w:r w:rsidRPr="000F3DBF">
              <w:rPr>
                <w:b/>
                <w:bCs/>
                <w:lang w:val="en-US"/>
              </w:rPr>
              <w:t xml:space="preserve">GASNI STANDARD BTEX u </w:t>
            </w:r>
            <w:proofErr w:type="spellStart"/>
            <w:r w:rsidRPr="000F3DBF">
              <w:rPr>
                <w:b/>
                <w:bCs/>
                <w:lang w:val="en-US"/>
              </w:rPr>
              <w:t>celicnoj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0F3DBF">
              <w:rPr>
                <w:b/>
                <w:bCs/>
                <w:lang w:val="en-US"/>
              </w:rPr>
              <w:t>boci</w:t>
            </w:r>
            <w:proofErr w:type="spellEnd"/>
            <w:r>
              <w:rPr>
                <w:b/>
                <w:bCs/>
              </w:rPr>
              <w:t xml:space="preserve"> </w:t>
            </w:r>
            <w:r w:rsidRPr="001A2DA9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 xml:space="preserve"> </w:t>
            </w:r>
            <w:proofErr w:type="gramStart"/>
            <w:r w:rsidRPr="000F3DBF">
              <w:rPr>
                <w:b/>
                <w:bCs/>
                <w:lang w:val="en-US"/>
              </w:rPr>
              <w:t>con</w:t>
            </w:r>
            <w:proofErr w:type="gramEnd"/>
            <w:r w:rsidRPr="000F3DBF">
              <w:rPr>
                <w:b/>
                <w:bCs/>
                <w:lang w:val="en-US"/>
              </w:rPr>
              <w:t>. 20 ppb 10l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> </w:t>
            </w: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7440B" w:rsidRPr="000F3DBF" w:rsidTr="0037246E">
        <w:trPr>
          <w:trHeight w:val="427"/>
        </w:trPr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9.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Gasni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standard NO, CO, SO2 </w:t>
            </w:r>
            <w:r w:rsidRPr="001A2DA9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gramStart"/>
            <w:r w:rsidRPr="000F3DBF">
              <w:rPr>
                <w:b/>
                <w:bCs/>
                <w:lang w:val="en-US"/>
              </w:rPr>
              <w:t>con</w:t>
            </w:r>
            <w:proofErr w:type="gramEnd"/>
            <w:r w:rsidRPr="000F3DBF">
              <w:rPr>
                <w:b/>
                <w:bCs/>
                <w:lang w:val="en-US"/>
              </w:rPr>
              <w:t xml:space="preserve">. 1300ppm </w:t>
            </w:r>
            <w:proofErr w:type="spellStart"/>
            <w:r w:rsidRPr="000F3DBF">
              <w:rPr>
                <w:b/>
                <w:bCs/>
                <w:lang w:val="en-US"/>
              </w:rPr>
              <w:t>vol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% NO, 1500ppm </w:t>
            </w:r>
            <w:proofErr w:type="spellStart"/>
            <w:r w:rsidRPr="000F3DBF">
              <w:rPr>
                <w:b/>
                <w:bCs/>
                <w:lang w:val="en-US"/>
              </w:rPr>
              <w:t>vol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SO2% </w:t>
            </w:r>
            <w:proofErr w:type="spellStart"/>
            <w:r w:rsidRPr="000F3DBF">
              <w:rPr>
                <w:b/>
                <w:bCs/>
                <w:lang w:val="en-US"/>
              </w:rPr>
              <w:t>i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2500ppm </w:t>
            </w:r>
            <w:proofErr w:type="spellStart"/>
            <w:r w:rsidRPr="000F3DBF">
              <w:rPr>
                <w:b/>
                <w:bCs/>
                <w:lang w:val="en-US"/>
              </w:rPr>
              <w:t>vol</w:t>
            </w:r>
            <w:proofErr w:type="spellEnd"/>
            <w:r w:rsidRPr="000F3DBF">
              <w:rPr>
                <w:b/>
                <w:bCs/>
                <w:lang w:val="en-US"/>
              </w:rPr>
              <w:t>% CO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10.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Gasni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standard NO, CO, SO2 </w:t>
            </w:r>
            <w:r w:rsidRPr="001A2DA9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gramStart"/>
            <w:r w:rsidRPr="000F3DBF">
              <w:rPr>
                <w:b/>
                <w:bCs/>
                <w:lang w:val="en-US"/>
              </w:rPr>
              <w:t>con</w:t>
            </w:r>
            <w:proofErr w:type="gramEnd"/>
            <w:r w:rsidRPr="000F3DBF">
              <w:rPr>
                <w:b/>
                <w:bCs/>
                <w:lang w:val="en-US"/>
              </w:rPr>
              <w:t xml:space="preserve">. 100 </w:t>
            </w:r>
            <w:proofErr w:type="spellStart"/>
            <w:r w:rsidRPr="000F3DBF">
              <w:rPr>
                <w:b/>
                <w:bCs/>
                <w:lang w:val="en-US"/>
              </w:rPr>
              <w:t>ppm</w:t>
            </w:r>
            <w:proofErr w:type="spellEnd"/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11.</w:t>
            </w:r>
          </w:p>
        </w:tc>
        <w:tc>
          <w:tcPr>
            <w:tcW w:w="3402" w:type="dxa"/>
            <w:vAlign w:val="center"/>
          </w:tcPr>
          <w:p w:rsidR="00B7440B" w:rsidRPr="000F3DBF" w:rsidRDefault="00B7440B" w:rsidP="000F3DBF">
            <w:pPr>
              <w:ind w:left="0" w:right="33"/>
              <w:rPr>
                <w:b/>
                <w:bCs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Gasni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standard NO</w:t>
            </w:r>
            <w:r>
              <w:rPr>
                <w:b/>
                <w:bCs/>
              </w:rPr>
              <w:t xml:space="preserve"> </w:t>
            </w:r>
            <w:r w:rsidRPr="001A2DA9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gramStart"/>
            <w:r w:rsidRPr="000F3DBF">
              <w:rPr>
                <w:b/>
                <w:bCs/>
                <w:lang w:val="en-US"/>
              </w:rPr>
              <w:t>con</w:t>
            </w:r>
            <w:proofErr w:type="gramEnd"/>
            <w:r w:rsidRPr="000F3DBF">
              <w:rPr>
                <w:b/>
                <w:bCs/>
                <w:lang w:val="en-US"/>
              </w:rPr>
              <w:t>. 250 ppb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12.</w:t>
            </w:r>
          </w:p>
        </w:tc>
        <w:tc>
          <w:tcPr>
            <w:tcW w:w="3402" w:type="dxa"/>
            <w:vAlign w:val="center"/>
          </w:tcPr>
          <w:p w:rsidR="00B7440B" w:rsidRDefault="00B7440B" w:rsidP="000F3DBF">
            <w:pPr>
              <w:ind w:left="0" w:right="33"/>
              <w:rPr>
                <w:b/>
                <w:bCs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Propan</w:t>
            </w:r>
            <w:proofErr w:type="spellEnd"/>
          </w:p>
          <w:p w:rsidR="00B7440B" w:rsidRPr="001A2DA9" w:rsidRDefault="00B7440B" w:rsidP="000F3DBF">
            <w:pPr>
              <w:ind w:left="0" w:right="33"/>
              <w:rPr>
                <w:b/>
                <w:bCs/>
                <w:color w:val="FF0000"/>
                <w:lang w:val="en-US"/>
              </w:rPr>
            </w:pPr>
            <w:r w:rsidRPr="001A2DA9">
              <w:rPr>
                <w:b/>
                <w:bCs/>
                <w:color w:val="FF0000"/>
                <w:lang w:val="en-US"/>
              </w:rPr>
              <w:t xml:space="preserve"> </w:t>
            </w:r>
            <w:r w:rsidRPr="001A2DA9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gramStart"/>
            <w:r w:rsidRPr="000F3DBF">
              <w:rPr>
                <w:b/>
                <w:bCs/>
                <w:lang w:val="en-US"/>
              </w:rPr>
              <w:t>con</w:t>
            </w:r>
            <w:proofErr w:type="gramEnd"/>
            <w:r w:rsidRPr="000F3DBF">
              <w:rPr>
                <w:b/>
                <w:bCs/>
                <w:lang w:val="en-US"/>
              </w:rPr>
              <w:t>. 10ppm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13.</w:t>
            </w:r>
          </w:p>
        </w:tc>
        <w:tc>
          <w:tcPr>
            <w:tcW w:w="3402" w:type="dxa"/>
            <w:vAlign w:val="center"/>
          </w:tcPr>
          <w:p w:rsidR="00B7440B" w:rsidRDefault="00B7440B" w:rsidP="000F3DBF">
            <w:pPr>
              <w:ind w:left="0" w:right="33"/>
              <w:rPr>
                <w:b/>
                <w:bCs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Propan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</w:p>
          <w:p w:rsidR="00B7440B" w:rsidRPr="001A2DA9" w:rsidRDefault="00B7440B" w:rsidP="000F3DBF">
            <w:pPr>
              <w:ind w:left="0" w:right="33"/>
              <w:rPr>
                <w:b/>
                <w:bCs/>
                <w:color w:val="FF0000"/>
              </w:rPr>
            </w:pPr>
            <w:r w:rsidRPr="001A2DA9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proofErr w:type="gramStart"/>
            <w:r w:rsidRPr="000F3DBF">
              <w:rPr>
                <w:b/>
                <w:bCs/>
                <w:lang w:val="en-US"/>
              </w:rPr>
              <w:t>con</w:t>
            </w:r>
            <w:proofErr w:type="gramEnd"/>
            <w:r w:rsidRPr="000F3DBF">
              <w:rPr>
                <w:b/>
                <w:bCs/>
                <w:lang w:val="en-US"/>
              </w:rPr>
              <w:t>. 500ppm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7440B" w:rsidRPr="000F3DBF" w:rsidTr="0037246E">
        <w:tc>
          <w:tcPr>
            <w:tcW w:w="675" w:type="dxa"/>
            <w:vAlign w:val="bottom"/>
          </w:tcPr>
          <w:p w:rsidR="00B7440B" w:rsidRPr="000F3DBF" w:rsidRDefault="00B7440B" w:rsidP="000F3DBF">
            <w:pPr>
              <w:ind w:left="0"/>
              <w:rPr>
                <w:i/>
                <w:iCs/>
              </w:rPr>
            </w:pPr>
            <w:r w:rsidRPr="000F3DBF">
              <w:rPr>
                <w:i/>
                <w:iCs/>
              </w:rPr>
              <w:t>14.</w:t>
            </w:r>
          </w:p>
        </w:tc>
        <w:tc>
          <w:tcPr>
            <w:tcW w:w="3402" w:type="dxa"/>
            <w:vAlign w:val="center"/>
          </w:tcPr>
          <w:p w:rsidR="00B7440B" w:rsidRDefault="00B7440B" w:rsidP="000F3DBF">
            <w:pPr>
              <w:ind w:left="0" w:right="33"/>
              <w:rPr>
                <w:b/>
                <w:bCs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Gasni</w:t>
            </w:r>
            <w:proofErr w:type="spellEnd"/>
            <w:r w:rsidRPr="000F3DBF">
              <w:rPr>
                <w:b/>
                <w:bCs/>
                <w:lang w:val="en-US"/>
              </w:rPr>
              <w:t xml:space="preserve"> standard O2, CO2 </w:t>
            </w:r>
          </w:p>
          <w:p w:rsidR="00B7440B" w:rsidRPr="001A2DA9" w:rsidRDefault="00B7440B" w:rsidP="000F3DBF">
            <w:pPr>
              <w:ind w:left="0" w:right="33"/>
              <w:rPr>
                <w:b/>
                <w:bCs/>
                <w:color w:val="FF0000"/>
              </w:rPr>
            </w:pPr>
            <w:r w:rsidRPr="001A2DA9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bottom"/>
          </w:tcPr>
          <w:p w:rsidR="00B7440B" w:rsidRPr="000F3DBF" w:rsidRDefault="00B7440B" w:rsidP="000F3DBF">
            <w:pPr>
              <w:ind w:left="0" w:right="0"/>
              <w:rPr>
                <w:b/>
                <w:bCs/>
                <w:lang w:val="en-US"/>
              </w:rPr>
            </w:pPr>
            <w:r w:rsidRPr="000F3DBF">
              <w:rPr>
                <w:b/>
                <w:bCs/>
                <w:lang w:val="en-US"/>
              </w:rPr>
              <w:t>O2 10%, CO2 15%</w:t>
            </w:r>
          </w:p>
        </w:tc>
        <w:tc>
          <w:tcPr>
            <w:tcW w:w="992" w:type="dxa"/>
            <w:vAlign w:val="bottom"/>
          </w:tcPr>
          <w:p w:rsidR="00B7440B" w:rsidRPr="000F3DBF" w:rsidRDefault="00B7440B" w:rsidP="000F3DBF">
            <w:pPr>
              <w:ind w:left="0" w:right="-60"/>
              <w:rPr>
                <w:b/>
                <w:bCs/>
                <w:lang w:val="en-US"/>
              </w:rPr>
            </w:pPr>
            <w:proofErr w:type="spellStart"/>
            <w:r w:rsidRPr="000F3DBF">
              <w:rPr>
                <w:b/>
                <w:bCs/>
                <w:lang w:val="en-US"/>
              </w:rPr>
              <w:t>kom</w:t>
            </w:r>
            <w:proofErr w:type="spellEnd"/>
          </w:p>
        </w:tc>
        <w:tc>
          <w:tcPr>
            <w:tcW w:w="943" w:type="dxa"/>
            <w:vAlign w:val="center"/>
          </w:tcPr>
          <w:p w:rsidR="00B7440B" w:rsidRPr="00CB36DD" w:rsidRDefault="00B7440B" w:rsidP="00B7440B">
            <w:pPr>
              <w:ind w:left="-107" w:right="-158"/>
              <w:jc w:val="center"/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1</w:t>
            </w:r>
          </w:p>
        </w:tc>
      </w:tr>
    </w:tbl>
    <w:p w:rsidR="00AC4A3A" w:rsidRDefault="00AC4A3A" w:rsidP="000F3DBF">
      <w:pPr>
        <w:ind w:left="0"/>
      </w:pPr>
    </w:p>
    <w:p w:rsidR="000F3DBF" w:rsidRPr="000F3DBF" w:rsidRDefault="000F3DBF" w:rsidP="000F3DBF">
      <w:pPr>
        <w:ind w:left="0"/>
      </w:pPr>
      <w:r w:rsidRPr="000F3DBF">
        <w:t xml:space="preserve">Понуђач мора има важећу дозволу надлежног органа за обављање делатности која је предмет </w:t>
      </w:r>
      <w:r>
        <w:t>набавке</w:t>
      </w:r>
      <w:r w:rsidRPr="000F3DBF">
        <w:t xml:space="preserve">, доказ </w:t>
      </w:r>
      <w:r>
        <w:t>скенирана</w:t>
      </w:r>
      <w:r w:rsidRPr="000F3DBF">
        <w:t xml:space="preserve"> </w:t>
      </w:r>
      <w:r w:rsidRPr="00AC4A3A">
        <w:t>дозвола</w:t>
      </w:r>
      <w:r w:rsidRPr="000F3DBF">
        <w:t xml:space="preserve"> надлежног органа за стављање у промет предметних гасова.</w:t>
      </w:r>
    </w:p>
    <w:p w:rsidR="00AF315A" w:rsidRPr="00CB4A0F" w:rsidRDefault="00AF315A" w:rsidP="00341A8B">
      <w:pPr>
        <w:ind w:left="0"/>
      </w:pPr>
    </w:p>
    <w:sectPr w:rsidR="00AF315A" w:rsidRPr="00CB4A0F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DBF" w:rsidRDefault="000F3DBF">
      <w:r>
        <w:separator/>
      </w:r>
    </w:p>
  </w:endnote>
  <w:endnote w:type="continuationSeparator" w:id="0">
    <w:p w:rsidR="000F3DBF" w:rsidRDefault="000F3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BF" w:rsidRDefault="003D02E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F3DB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3DBF">
      <w:rPr>
        <w:rStyle w:val="a8"/>
      </w:rPr>
      <w:t>0</w:t>
    </w:r>
    <w:r>
      <w:rPr>
        <w:rStyle w:val="a8"/>
      </w:rPr>
      <w:fldChar w:fldCharType="end"/>
    </w:r>
  </w:p>
  <w:p w:rsidR="000F3DBF" w:rsidRDefault="000F3DB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BF" w:rsidRDefault="000F3DBF">
    <w:pPr>
      <w:pStyle w:val="a4"/>
    </w:pPr>
    <w:r>
      <w:tab/>
    </w:r>
    <w:r>
      <w:tab/>
    </w:r>
    <w:r w:rsidR="003D02E0">
      <w:fldChar w:fldCharType="begin"/>
    </w:r>
    <w:r>
      <w:instrText xml:space="preserve"> PAGE \* ARABIC \* MERGEFORMAT </w:instrText>
    </w:r>
    <w:r w:rsidR="003D02E0">
      <w:fldChar w:fldCharType="separate"/>
    </w:r>
    <w:r>
      <w:rPr>
        <w:noProof/>
      </w:rPr>
      <w:t>2</w:t>
    </w:r>
    <w:r w:rsidR="003D02E0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BF" w:rsidRPr="00152F9F" w:rsidRDefault="003D02E0">
    <w:pPr>
      <w:pStyle w:val="a4"/>
      <w:jc w:val="center"/>
      <w:rPr>
        <w:b w:val="0"/>
        <w:lang w:val="it-IT"/>
      </w:rPr>
    </w:pPr>
    <w:r w:rsidRPr="003D02E0">
      <w:rPr>
        <w:rFonts w:ascii="Times New Roman" w:hAnsi="Times New Roman"/>
        <w:noProof/>
        <w:spacing w:val="-4"/>
        <w:sz w:val="18"/>
      </w:rPr>
      <w:pict>
        <v:line id="Line 2" o:spid="_x0000_s5121" style="position:absolute;left:0;text-align:left;z-index:251656704;visibility:visibl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0F3DBF">
      <w:rPr>
        <w:rStyle w:val="MessageHeaderLabel"/>
        <w:rFonts w:ascii="Times New Roman" w:hAnsi="Times New Roman"/>
        <w:b/>
        <w:lang w:val="de-DE"/>
      </w:rPr>
      <w:t>Тел.Фаx. +381 13 3</w:t>
    </w:r>
    <w:r w:rsidR="000F3DBF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0F3DBF">
      <w:rPr>
        <w:rStyle w:val="MessageHeaderLabel"/>
        <w:rFonts w:ascii="Times New Roman" w:hAnsi="Times New Roman"/>
        <w:b/>
        <w:lang w:val="de-DE"/>
      </w:rPr>
      <w:t>Директор</w:t>
    </w:r>
    <w:r w:rsidR="000F3DBF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0F3DBF">
      <w:rPr>
        <w:rStyle w:val="MessageHeaderLabel"/>
        <w:rFonts w:ascii="Times New Roman" w:hAnsi="Times New Roman"/>
        <w:b/>
        <w:lang w:val="de-DE"/>
      </w:rPr>
      <w:t>тел</w:t>
    </w:r>
    <w:r w:rsidR="000F3DBF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0F3DBF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0F3DBF">
      <w:rPr>
        <w:rStyle w:val="MessageHeaderLabel"/>
        <w:rFonts w:ascii="Times New Roman" w:hAnsi="Times New Roman"/>
        <w:b/>
        <w:lang w:val="it-IT"/>
      </w:rPr>
      <w:t>е</w:t>
    </w:r>
    <w:r w:rsidR="000F3DBF" w:rsidRPr="00152F9F">
      <w:rPr>
        <w:rStyle w:val="MessageHeaderLabel"/>
        <w:rFonts w:ascii="Times New Roman" w:hAnsi="Times New Roman"/>
        <w:b/>
        <w:lang w:val="it-IT"/>
      </w:rPr>
      <w:t>-</w:t>
    </w:r>
    <w:r w:rsidR="000F3DBF">
      <w:rPr>
        <w:rStyle w:val="MessageHeaderLabel"/>
        <w:rFonts w:ascii="Times New Roman" w:hAnsi="Times New Roman"/>
        <w:b/>
        <w:lang w:val="it-IT"/>
      </w:rPr>
      <w:t>маил</w:t>
    </w:r>
    <w:r w:rsidR="000F3DBF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0F3DBF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DBF" w:rsidRDefault="000F3DBF">
      <w:r>
        <w:separator/>
      </w:r>
    </w:p>
  </w:footnote>
  <w:footnote w:type="continuationSeparator" w:id="0">
    <w:p w:rsidR="000F3DBF" w:rsidRDefault="000F3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BF" w:rsidRDefault="000F3DBF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BF" w:rsidRDefault="000F3DBF" w:rsidP="00020DF1">
    <w:pPr>
      <w:pStyle w:val="3"/>
      <w:spacing w:before="0" w:after="0"/>
      <w:ind w:left="0" w:right="0"/>
    </w:pPr>
  </w:p>
  <w:p w:rsidR="000F3DBF" w:rsidRDefault="000F3DBF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F3DBF" w:rsidRDefault="000F3DBF" w:rsidP="00255AFE">
    <w:pPr>
      <w:pStyle w:val="3"/>
      <w:spacing w:before="0" w:after="0"/>
      <w:ind w:left="0" w:right="0"/>
      <w:jc w:val="center"/>
    </w:pPr>
    <w:r>
      <w:t>АП ВОЈВОДИНА</w:t>
    </w:r>
  </w:p>
  <w:p w:rsidR="000F3DBF" w:rsidRDefault="000F3DBF" w:rsidP="00255AFE">
    <w:pPr>
      <w:ind w:left="170" w:right="0"/>
      <w:jc w:val="center"/>
    </w:pPr>
    <w:r>
      <w:t>Завод за јавно здравље Панчево</w:t>
    </w:r>
  </w:p>
  <w:p w:rsidR="000F3DBF" w:rsidRDefault="000F3DBF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0F3DBF" w:rsidRDefault="000F3DBF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DC7597"/>
    <w:rsid w:val="00020DF1"/>
    <w:rsid w:val="00023F52"/>
    <w:rsid w:val="000608B0"/>
    <w:rsid w:val="00063C8E"/>
    <w:rsid w:val="000C72B2"/>
    <w:rsid w:val="000E31AC"/>
    <w:rsid w:val="000F3DBF"/>
    <w:rsid w:val="001249E0"/>
    <w:rsid w:val="00136A68"/>
    <w:rsid w:val="00152F9F"/>
    <w:rsid w:val="00153DB0"/>
    <w:rsid w:val="0016026B"/>
    <w:rsid w:val="001604B2"/>
    <w:rsid w:val="001A2DA9"/>
    <w:rsid w:val="001A2DF0"/>
    <w:rsid w:val="001E28EE"/>
    <w:rsid w:val="00255AFE"/>
    <w:rsid w:val="002D7414"/>
    <w:rsid w:val="002E6BB5"/>
    <w:rsid w:val="00303B68"/>
    <w:rsid w:val="00341A8B"/>
    <w:rsid w:val="00356D25"/>
    <w:rsid w:val="00361A2D"/>
    <w:rsid w:val="00373489"/>
    <w:rsid w:val="003A7D62"/>
    <w:rsid w:val="003D02E0"/>
    <w:rsid w:val="003D56B3"/>
    <w:rsid w:val="00417FBB"/>
    <w:rsid w:val="004267E2"/>
    <w:rsid w:val="00434B9F"/>
    <w:rsid w:val="00436FD0"/>
    <w:rsid w:val="004525E0"/>
    <w:rsid w:val="0047388A"/>
    <w:rsid w:val="005179CA"/>
    <w:rsid w:val="00546A34"/>
    <w:rsid w:val="00570E24"/>
    <w:rsid w:val="005A48D4"/>
    <w:rsid w:val="005B3F46"/>
    <w:rsid w:val="00647975"/>
    <w:rsid w:val="006A6D05"/>
    <w:rsid w:val="00701DAF"/>
    <w:rsid w:val="0074399B"/>
    <w:rsid w:val="007C6708"/>
    <w:rsid w:val="007E4CC9"/>
    <w:rsid w:val="007F4E0B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13E39"/>
    <w:rsid w:val="00937EF1"/>
    <w:rsid w:val="00947A00"/>
    <w:rsid w:val="009B1801"/>
    <w:rsid w:val="009B5431"/>
    <w:rsid w:val="009B6E19"/>
    <w:rsid w:val="009C48BF"/>
    <w:rsid w:val="009D3EF4"/>
    <w:rsid w:val="009F5BF8"/>
    <w:rsid w:val="00A00040"/>
    <w:rsid w:val="00A23600"/>
    <w:rsid w:val="00A23BAB"/>
    <w:rsid w:val="00A463F3"/>
    <w:rsid w:val="00A65609"/>
    <w:rsid w:val="00A72312"/>
    <w:rsid w:val="00A934F4"/>
    <w:rsid w:val="00A94055"/>
    <w:rsid w:val="00AA4928"/>
    <w:rsid w:val="00AB6A90"/>
    <w:rsid w:val="00AC4A3A"/>
    <w:rsid w:val="00AE2633"/>
    <w:rsid w:val="00AF315A"/>
    <w:rsid w:val="00B105E0"/>
    <w:rsid w:val="00B22668"/>
    <w:rsid w:val="00B71CC8"/>
    <w:rsid w:val="00B7440B"/>
    <w:rsid w:val="00B834F9"/>
    <w:rsid w:val="00BE1D99"/>
    <w:rsid w:val="00C07AEF"/>
    <w:rsid w:val="00C508A4"/>
    <w:rsid w:val="00C72B23"/>
    <w:rsid w:val="00C92985"/>
    <w:rsid w:val="00CB4A0F"/>
    <w:rsid w:val="00CD2FA7"/>
    <w:rsid w:val="00D032E9"/>
    <w:rsid w:val="00D130A5"/>
    <w:rsid w:val="00D16F24"/>
    <w:rsid w:val="00D17D8B"/>
    <w:rsid w:val="00D24539"/>
    <w:rsid w:val="00D57E6D"/>
    <w:rsid w:val="00D9739E"/>
    <w:rsid w:val="00DC7597"/>
    <w:rsid w:val="00E43265"/>
    <w:rsid w:val="00EA39DE"/>
    <w:rsid w:val="00EB1B10"/>
    <w:rsid w:val="00EB52E0"/>
    <w:rsid w:val="00F6753C"/>
    <w:rsid w:val="00FC1870"/>
    <w:rsid w:val="00FE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3E39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913E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913E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913E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913E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913E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913E39"/>
    <w:pPr>
      <w:spacing w:after="220" w:line="220" w:lineRule="atLeast"/>
    </w:pPr>
  </w:style>
  <w:style w:type="paragraph" w:styleId="a3">
    <w:name w:val="Closing"/>
    <w:basedOn w:val="Normal"/>
    <w:rsid w:val="00913E39"/>
    <w:pPr>
      <w:spacing w:line="220" w:lineRule="atLeast"/>
    </w:pPr>
  </w:style>
  <w:style w:type="paragraph" w:customStyle="1" w:styleId="CompanyName">
    <w:name w:val="Company Name"/>
    <w:basedOn w:val="Normal"/>
    <w:rsid w:val="00913E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13E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913E39"/>
    <w:pPr>
      <w:keepLines/>
      <w:spacing w:before="220"/>
    </w:pPr>
  </w:style>
  <w:style w:type="paragraph" w:customStyle="1" w:styleId="HeaderBase">
    <w:name w:val="Header Base"/>
    <w:basedOn w:val="Normal"/>
    <w:rsid w:val="00913E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913E39"/>
    <w:pPr>
      <w:spacing w:before="420"/>
      <w:ind w:right="-1080"/>
    </w:pPr>
    <w:rPr>
      <w:b/>
    </w:rPr>
  </w:style>
  <w:style w:type="paragraph" w:styleId="a5">
    <w:name w:val="header"/>
    <w:basedOn w:val="HeaderBase"/>
    <w:rsid w:val="00913E39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913E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913E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913E39"/>
  </w:style>
  <w:style w:type="character" w:customStyle="1" w:styleId="MessageHeaderLabel">
    <w:name w:val="Message Header Label"/>
    <w:rsid w:val="00913E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913E39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913E39"/>
    <w:pPr>
      <w:ind w:left="1440"/>
    </w:pPr>
  </w:style>
  <w:style w:type="character" w:styleId="a8">
    <w:name w:val="page number"/>
    <w:rsid w:val="00913E39"/>
  </w:style>
  <w:style w:type="paragraph" w:customStyle="1" w:styleId="ReturnAddress">
    <w:name w:val="Return Address"/>
    <w:basedOn w:val="Normal"/>
    <w:rsid w:val="00913E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913E39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913E39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913E39"/>
    <w:pPr>
      <w:spacing w:before="720"/>
    </w:pPr>
  </w:style>
  <w:style w:type="paragraph" w:customStyle="1" w:styleId="Slogan">
    <w:name w:val="Slogan"/>
    <w:basedOn w:val="Normal"/>
    <w:rsid w:val="00913E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913E39"/>
    <w:rPr>
      <w:color w:val="0000FF"/>
      <w:u w:val="single"/>
    </w:rPr>
  </w:style>
  <w:style w:type="table" w:styleId="ab">
    <w:name w:val="Table Grid"/>
    <w:basedOn w:val="a1"/>
    <w:rsid w:val="00341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5</cp:revision>
  <cp:lastPrinted>2007-06-13T07:07:00Z</cp:lastPrinted>
  <dcterms:created xsi:type="dcterms:W3CDTF">2023-03-06T12:40:00Z</dcterms:created>
  <dcterms:modified xsi:type="dcterms:W3CDTF">2023-03-07T12:49:00Z</dcterms:modified>
</cp:coreProperties>
</file>